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1C" w:rsidRDefault="00846321">
      <w:pPr>
        <w:spacing w:after="0" w:line="259" w:lineRule="auto"/>
        <w:ind w:left="43" w:firstLine="0"/>
      </w:pPr>
      <w:bookmarkStart w:id="0" w:name="_GoBack"/>
      <w:bookmarkEnd w:id="0"/>
      <w:r>
        <w:rPr>
          <w:color w:val="482265"/>
          <w:sz w:val="32"/>
        </w:rPr>
        <w:t>WEB 3200 - Dynamic Languages for Web Development</w:t>
      </w:r>
      <w:r>
        <w:rPr>
          <w:sz w:val="32"/>
          <w:vertAlign w:val="subscript"/>
        </w:rPr>
        <w:t xml:space="preserve">   </w:t>
      </w:r>
    </w:p>
    <w:p w:rsidR="00AD4D1C" w:rsidRDefault="00846321">
      <w:pPr>
        <w:pStyle w:val="Heading1"/>
        <w:ind w:left="-5"/>
      </w:pPr>
      <w:r>
        <w:t>Instructor</w:t>
      </w:r>
      <w:r>
        <w:rPr>
          <w:u w:val="none" w:color="000000"/>
        </w:rPr>
        <w:t xml:space="preserve">   </w:t>
      </w:r>
    </w:p>
    <w:p w:rsidR="00AD4D1C" w:rsidRDefault="00846321">
      <w:pPr>
        <w:ind w:left="19"/>
      </w:pPr>
      <w:r>
        <w:t xml:space="preserve">Luke Fernandez   </w:t>
      </w:r>
    </w:p>
    <w:p w:rsidR="00AD4D1C" w:rsidRDefault="00846321">
      <w:pPr>
        <w:ind w:left="19"/>
      </w:pPr>
      <w:r>
        <w:t xml:space="preserve">Email: lfernandez@weber.edu  Canvas </w:t>
      </w:r>
    </w:p>
    <w:p w:rsidR="00AD4D1C" w:rsidRDefault="00846321">
      <w:pPr>
        <w:spacing w:after="244"/>
        <w:ind w:left="19"/>
      </w:pPr>
      <w:r>
        <w:t xml:space="preserve">Email: Click on Inbox   </w:t>
      </w:r>
    </w:p>
    <w:p w:rsidR="00AD4D1C" w:rsidRDefault="00846321">
      <w:pPr>
        <w:pStyle w:val="Heading1"/>
        <w:ind w:left="-5"/>
      </w:pPr>
      <w:r>
        <w:t>Course Description</w:t>
      </w:r>
      <w:r>
        <w:rPr>
          <w:u w:val="none" w:color="000000"/>
        </w:rPr>
        <w:t xml:space="preserve">   </w:t>
      </w:r>
    </w:p>
    <w:p w:rsidR="00AD4D1C" w:rsidRDefault="00846321">
      <w:pPr>
        <w:spacing w:after="247"/>
        <w:ind w:left="19"/>
      </w:pPr>
      <w:r>
        <w:t xml:space="preserve">General purpose dynamic languages like Python and Ruby have become increasing popular and well suited for the creation of full stack web applications. This course will introduce students to the syntax and programmatic idioms of Python. The following topics will be covered in both languages: complex data types, loops, conditionals, command line applications, and the objectoriented programming paradigm. The commonly used web frameworks of each language will be explored and used to create and deploy a full stack web application to a cloud provider.    </w:t>
      </w:r>
    </w:p>
    <w:p w:rsidR="00AD4D1C" w:rsidRDefault="00846321">
      <w:pPr>
        <w:pStyle w:val="Heading1"/>
        <w:ind w:left="-5"/>
      </w:pPr>
      <w:r>
        <w:t>Course Outcomes</w:t>
      </w:r>
      <w:r>
        <w:rPr>
          <w:u w:val="none" w:color="000000"/>
        </w:rPr>
        <w:t xml:space="preserve">   </w:t>
      </w:r>
    </w:p>
    <w:p w:rsidR="00AD4D1C" w:rsidRDefault="00846321">
      <w:pPr>
        <w:ind w:left="19"/>
      </w:pPr>
      <w:r>
        <w:t xml:space="preserve">Upon successful completion of this course, the student shall be able to demonstrate the following skills:   </w:t>
      </w:r>
    </w:p>
    <w:p w:rsidR="00AD4D1C" w:rsidRDefault="00846321">
      <w:pPr>
        <w:numPr>
          <w:ilvl w:val="0"/>
          <w:numId w:val="1"/>
        </w:numPr>
        <w:spacing w:after="15" w:line="259" w:lineRule="auto"/>
        <w:ind w:hanging="360"/>
      </w:pPr>
      <w:r>
        <w:t xml:space="preserve">Create a Python CLI application that uses list, dictionaries, loops, and conditionals.   </w:t>
      </w:r>
    </w:p>
    <w:p w:rsidR="00AD4D1C" w:rsidRDefault="00846321">
      <w:pPr>
        <w:numPr>
          <w:ilvl w:val="0"/>
          <w:numId w:val="1"/>
        </w:numPr>
        <w:ind w:hanging="360"/>
      </w:pPr>
      <w:r>
        <w:t xml:space="preserve">Create an Object-oriented Python application   </w:t>
      </w:r>
    </w:p>
    <w:p w:rsidR="00AD4D1C" w:rsidRDefault="00846321">
      <w:pPr>
        <w:numPr>
          <w:ilvl w:val="0"/>
          <w:numId w:val="1"/>
        </w:numPr>
        <w:ind w:hanging="360"/>
      </w:pPr>
      <w:r>
        <w:t xml:space="preserve">Create a Python dynamic web application using the Flask framework.   </w:t>
      </w:r>
    </w:p>
    <w:p w:rsidR="00AD4D1C" w:rsidRDefault="00846321">
      <w:pPr>
        <w:numPr>
          <w:ilvl w:val="0"/>
          <w:numId w:val="1"/>
        </w:numPr>
        <w:spacing w:after="263" w:line="259" w:lineRule="auto"/>
        <w:ind w:hanging="360"/>
      </w:pPr>
      <w:r>
        <w:t xml:space="preserve">Create and style Flask templates and deploy a Flask Application to a cloud provider.    </w:t>
      </w:r>
    </w:p>
    <w:p w:rsidR="00AD4D1C" w:rsidRDefault="00846321">
      <w:pPr>
        <w:pStyle w:val="Heading1"/>
        <w:ind w:left="-5"/>
      </w:pPr>
      <w:r>
        <w:t>Textbooks (Optional)</w:t>
      </w:r>
      <w:r>
        <w:rPr>
          <w:u w:val="none" w:color="000000"/>
        </w:rPr>
        <w:t xml:space="preserve">   </w:t>
      </w:r>
    </w:p>
    <w:p w:rsidR="00AD4D1C" w:rsidRDefault="00846321">
      <w:pPr>
        <w:spacing w:after="0" w:line="259" w:lineRule="auto"/>
        <w:ind w:left="29" w:firstLine="0"/>
      </w:pPr>
      <w:r>
        <w:t xml:space="preserve">  </w:t>
      </w:r>
    </w:p>
    <w:p w:rsidR="00AD4D1C" w:rsidRDefault="00846321">
      <w:pPr>
        <w:spacing w:after="1" w:line="259" w:lineRule="auto"/>
        <w:ind w:left="-5"/>
      </w:pPr>
      <w:r>
        <w:rPr>
          <w:b/>
        </w:rPr>
        <w:t>Python in a Nutshell, 3rd Edition</w:t>
      </w:r>
      <w:r>
        <w:t xml:space="preserve">   </w:t>
      </w:r>
    </w:p>
    <w:p w:rsidR="00AD4D1C" w:rsidRDefault="00846321">
      <w:pPr>
        <w:ind w:left="19" w:right="2586"/>
      </w:pPr>
      <w:r>
        <w:t xml:space="preserve">By: Alex Martelli; Anna Ravenscroft; Steve Holden Publisher: O'Reilly Media, Inc.   </w:t>
      </w:r>
    </w:p>
    <w:p w:rsidR="00AD4D1C" w:rsidRDefault="00846321">
      <w:pPr>
        <w:ind w:left="19"/>
      </w:pPr>
      <w:r>
        <w:t xml:space="preserve">Pub. Date: April 24, 2017   </w:t>
      </w:r>
    </w:p>
    <w:p w:rsidR="00AD4D1C" w:rsidRDefault="00846321">
      <w:pPr>
        <w:spacing w:after="239"/>
        <w:ind w:left="19"/>
      </w:pPr>
      <w:r>
        <w:t xml:space="preserve">Print ISBN-13: 978-1-4493-9292-5 (available for free online through the library)  </w:t>
      </w:r>
    </w:p>
    <w:p w:rsidR="00AD4D1C" w:rsidRDefault="00846321">
      <w:pPr>
        <w:spacing w:after="244" w:line="259" w:lineRule="auto"/>
        <w:ind w:left="29" w:firstLine="0"/>
      </w:pPr>
      <w:r>
        <w:t xml:space="preserve">  </w:t>
      </w:r>
    </w:p>
    <w:p w:rsidR="00AD4D1C" w:rsidRDefault="00846321">
      <w:pPr>
        <w:spacing w:after="1" w:line="259" w:lineRule="auto"/>
        <w:ind w:left="-5"/>
      </w:pPr>
      <w:r>
        <w:rPr>
          <w:b/>
        </w:rPr>
        <w:t xml:space="preserve">Python for Everybody, Dr. Chuck </w:t>
      </w:r>
      <w:r>
        <w:t xml:space="preserve"> </w:t>
      </w:r>
    </w:p>
    <w:p w:rsidR="00AD4D1C" w:rsidRDefault="00846321">
      <w:pPr>
        <w:spacing w:after="0" w:line="259" w:lineRule="auto"/>
        <w:ind w:left="14" w:firstLine="0"/>
      </w:pPr>
      <w:r>
        <w:rPr>
          <w:b/>
        </w:rPr>
        <w:t xml:space="preserve"> -free at </w:t>
      </w:r>
      <w:hyperlink r:id="rId6">
        <w:r>
          <w:rPr>
            <w:color w:val="0000FF"/>
            <w:u w:val="single" w:color="0000FF"/>
          </w:rPr>
          <w:t>https://www.py4e.com/book.ph</w:t>
        </w:r>
      </w:hyperlink>
      <w:hyperlink r:id="rId7">
        <w:r>
          <w:rPr>
            <w:color w:val="0000FF"/>
            <w:u w:val="single" w:color="0000FF"/>
          </w:rPr>
          <w:t>p</w:t>
        </w:r>
      </w:hyperlink>
      <w:hyperlink r:id="rId8">
        <w:r>
          <w:t xml:space="preserve">  </w:t>
        </w:r>
      </w:hyperlink>
    </w:p>
    <w:p w:rsidR="00AD4D1C" w:rsidRDefault="00846321">
      <w:pPr>
        <w:spacing w:after="242" w:line="259" w:lineRule="auto"/>
        <w:ind w:left="29" w:firstLine="0"/>
      </w:pPr>
      <w:r>
        <w:t xml:space="preserve">  </w:t>
      </w:r>
    </w:p>
    <w:p w:rsidR="00AD4D1C" w:rsidRDefault="00846321">
      <w:pPr>
        <w:spacing w:after="1" w:line="259" w:lineRule="auto"/>
        <w:ind w:left="-5"/>
      </w:pPr>
      <w:r>
        <w:rPr>
          <w:b/>
        </w:rPr>
        <w:t>Flask Web Development, 2nd Edition</w:t>
      </w:r>
      <w:r>
        <w:t xml:space="preserve">   </w:t>
      </w:r>
    </w:p>
    <w:p w:rsidR="00AD4D1C" w:rsidRDefault="00846321">
      <w:pPr>
        <w:ind w:left="19"/>
      </w:pPr>
      <w:r>
        <w:t xml:space="preserve">By: Miguel Grinberg   </w:t>
      </w:r>
    </w:p>
    <w:p w:rsidR="00AD4D1C" w:rsidRDefault="00846321">
      <w:pPr>
        <w:ind w:left="19" w:right="5238"/>
      </w:pPr>
      <w:r>
        <w:t xml:space="preserve">Publisher: O'Reilly Media, Inc.  Pub. Date: March 20, 2018   </w:t>
      </w:r>
    </w:p>
    <w:p w:rsidR="00AD4D1C" w:rsidRDefault="00846321">
      <w:pPr>
        <w:spacing w:after="239"/>
        <w:ind w:left="19"/>
      </w:pPr>
      <w:r>
        <w:t xml:space="preserve">Print ISBN-13: 978-1-4919-9173-2   </w:t>
      </w:r>
    </w:p>
    <w:p w:rsidR="00AD4D1C" w:rsidRDefault="00846321">
      <w:pPr>
        <w:spacing w:after="2" w:line="259" w:lineRule="auto"/>
        <w:ind w:left="-5"/>
      </w:pPr>
      <w:r>
        <w:rPr>
          <w:b/>
          <w:color w:val="482265"/>
          <w:u w:val="single" w:color="482265"/>
        </w:rPr>
        <w:t>Tools</w:t>
      </w:r>
      <w:r>
        <w:t xml:space="preserve">   </w:t>
      </w:r>
    </w:p>
    <w:p w:rsidR="00AD4D1C" w:rsidRDefault="00846321">
      <w:pPr>
        <w:ind w:left="19"/>
      </w:pPr>
      <w:r>
        <w:t xml:space="preserve">Python, Flask, Source Code Editor or IDE   </w:t>
      </w:r>
    </w:p>
    <w:p w:rsidR="00AD4D1C" w:rsidRDefault="00846321">
      <w:pPr>
        <w:pStyle w:val="Heading1"/>
        <w:ind w:left="-5"/>
      </w:pPr>
      <w:r>
        <w:lastRenderedPageBreak/>
        <w:t>Schedule &amp; Assignments</w:t>
      </w:r>
      <w:r>
        <w:rPr>
          <w:u w:val="none" w:color="000000"/>
        </w:rPr>
        <w:t xml:space="preserve">   </w:t>
      </w:r>
    </w:p>
    <w:p w:rsidR="00AD4D1C" w:rsidRDefault="00846321">
      <w:pPr>
        <w:spacing w:after="282"/>
        <w:ind w:left="19"/>
      </w:pPr>
      <w:r>
        <w:t xml:space="preserve"> Available in Canvas</w:t>
      </w:r>
    </w:p>
    <w:p w:rsidR="00AD4D1C" w:rsidRDefault="00846321">
      <w:pPr>
        <w:pStyle w:val="Heading1"/>
        <w:ind w:left="-5"/>
      </w:pPr>
      <w:r>
        <w:t>Grade Scheme</w:t>
      </w:r>
      <w:r>
        <w:rPr>
          <w:rFonts w:ascii="Tahoma" w:eastAsia="Tahoma" w:hAnsi="Tahoma" w:cs="Tahoma"/>
          <w:u w:val="none" w:color="000000"/>
        </w:rPr>
        <w:t> </w:t>
      </w:r>
      <w:r>
        <w:rPr>
          <w:u w:val="none" w:color="000000"/>
        </w:rPr>
        <w:t xml:space="preserve">   </w:t>
      </w:r>
    </w:p>
    <w:tbl>
      <w:tblPr>
        <w:tblStyle w:val="TableGrid"/>
        <w:tblW w:w="4635" w:type="dxa"/>
        <w:tblInd w:w="55" w:type="dxa"/>
        <w:tblCellMar>
          <w:left w:w="79" w:type="dxa"/>
          <w:right w:w="102" w:type="dxa"/>
        </w:tblCellMar>
        <w:tblLook w:val="04A0" w:firstRow="1" w:lastRow="0" w:firstColumn="1" w:lastColumn="0" w:noHBand="0" w:noVBand="1"/>
      </w:tblPr>
      <w:tblGrid>
        <w:gridCol w:w="1339"/>
        <w:gridCol w:w="1025"/>
        <w:gridCol w:w="1114"/>
        <w:gridCol w:w="1157"/>
      </w:tblGrid>
      <w:tr w:rsidR="00AD4D1C">
        <w:trPr>
          <w:trHeight w:val="569"/>
        </w:trPr>
        <w:tc>
          <w:tcPr>
            <w:tcW w:w="1339"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0" w:firstLine="0"/>
            </w:pPr>
            <w:r>
              <w:t xml:space="preserve">94 – 100   </w:t>
            </w:r>
          </w:p>
        </w:tc>
        <w:tc>
          <w:tcPr>
            <w:tcW w:w="1025"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0" w:firstLine="0"/>
            </w:pPr>
            <w:r>
              <w:rPr>
                <w:sz w:val="20"/>
              </w:rPr>
              <w:t>A</w:t>
            </w:r>
            <w:r>
              <w:t xml:space="preserve">   </w:t>
            </w:r>
          </w:p>
        </w:tc>
        <w:tc>
          <w:tcPr>
            <w:tcW w:w="1114"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15" w:firstLine="0"/>
            </w:pPr>
            <w:r>
              <w:t xml:space="preserve">74 – 76   </w:t>
            </w:r>
          </w:p>
        </w:tc>
        <w:tc>
          <w:tcPr>
            <w:tcW w:w="1157"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2" w:firstLine="0"/>
            </w:pPr>
            <w:r>
              <w:t xml:space="preserve">C   </w:t>
            </w:r>
          </w:p>
        </w:tc>
      </w:tr>
      <w:tr w:rsidR="00AD4D1C">
        <w:trPr>
          <w:trHeight w:val="569"/>
        </w:trPr>
        <w:tc>
          <w:tcPr>
            <w:tcW w:w="1339"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0" w:firstLine="0"/>
            </w:pPr>
            <w:r>
              <w:t xml:space="preserve">90 – 93   </w:t>
            </w:r>
          </w:p>
        </w:tc>
        <w:tc>
          <w:tcPr>
            <w:tcW w:w="1025"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0" w:firstLine="0"/>
            </w:pPr>
            <w:r>
              <w:t xml:space="preserve">A-   </w:t>
            </w:r>
          </w:p>
        </w:tc>
        <w:tc>
          <w:tcPr>
            <w:tcW w:w="1114"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15" w:firstLine="0"/>
            </w:pPr>
            <w:r>
              <w:t xml:space="preserve">70 – 73   </w:t>
            </w:r>
          </w:p>
        </w:tc>
        <w:tc>
          <w:tcPr>
            <w:tcW w:w="1157"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2" w:firstLine="0"/>
            </w:pPr>
            <w:r>
              <w:t xml:space="preserve">C-   </w:t>
            </w:r>
          </w:p>
        </w:tc>
      </w:tr>
      <w:tr w:rsidR="00AD4D1C">
        <w:trPr>
          <w:trHeight w:val="569"/>
        </w:trPr>
        <w:tc>
          <w:tcPr>
            <w:tcW w:w="1339"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0" w:firstLine="0"/>
            </w:pPr>
            <w:r>
              <w:t xml:space="preserve">87 – 89   </w:t>
            </w:r>
          </w:p>
        </w:tc>
        <w:tc>
          <w:tcPr>
            <w:tcW w:w="1025"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0" w:firstLine="0"/>
            </w:pPr>
            <w:r>
              <w:t xml:space="preserve">B+   </w:t>
            </w:r>
          </w:p>
        </w:tc>
        <w:tc>
          <w:tcPr>
            <w:tcW w:w="1114"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15" w:firstLine="0"/>
            </w:pPr>
            <w:r>
              <w:t xml:space="preserve">67 – 69   </w:t>
            </w:r>
          </w:p>
        </w:tc>
        <w:tc>
          <w:tcPr>
            <w:tcW w:w="1157"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2" w:firstLine="0"/>
            </w:pPr>
            <w:r>
              <w:t xml:space="preserve">D+   </w:t>
            </w:r>
          </w:p>
        </w:tc>
      </w:tr>
      <w:tr w:rsidR="00AD4D1C">
        <w:trPr>
          <w:trHeight w:val="569"/>
        </w:trPr>
        <w:tc>
          <w:tcPr>
            <w:tcW w:w="1339"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0" w:firstLine="0"/>
            </w:pPr>
            <w:r>
              <w:t xml:space="preserve">84 – 87   </w:t>
            </w:r>
          </w:p>
        </w:tc>
        <w:tc>
          <w:tcPr>
            <w:tcW w:w="1025"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0" w:firstLine="0"/>
            </w:pPr>
            <w:r>
              <w:t xml:space="preserve">B   </w:t>
            </w:r>
          </w:p>
        </w:tc>
        <w:tc>
          <w:tcPr>
            <w:tcW w:w="1114"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15" w:firstLine="0"/>
            </w:pPr>
            <w:r>
              <w:t xml:space="preserve">64 – 67   </w:t>
            </w:r>
          </w:p>
        </w:tc>
        <w:tc>
          <w:tcPr>
            <w:tcW w:w="1157"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2" w:firstLine="0"/>
            </w:pPr>
            <w:r>
              <w:t xml:space="preserve">D   </w:t>
            </w:r>
          </w:p>
        </w:tc>
      </w:tr>
      <w:tr w:rsidR="00AD4D1C">
        <w:trPr>
          <w:trHeight w:val="569"/>
        </w:trPr>
        <w:tc>
          <w:tcPr>
            <w:tcW w:w="1339"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0" w:firstLine="0"/>
            </w:pPr>
            <w:r>
              <w:t xml:space="preserve">80 – 83   </w:t>
            </w:r>
          </w:p>
        </w:tc>
        <w:tc>
          <w:tcPr>
            <w:tcW w:w="1025"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0" w:firstLine="0"/>
            </w:pPr>
            <w:r>
              <w:t xml:space="preserve">B-   </w:t>
            </w:r>
          </w:p>
        </w:tc>
        <w:tc>
          <w:tcPr>
            <w:tcW w:w="1114"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15" w:firstLine="0"/>
            </w:pPr>
            <w:r>
              <w:t xml:space="preserve">60 – 63   </w:t>
            </w:r>
          </w:p>
        </w:tc>
        <w:tc>
          <w:tcPr>
            <w:tcW w:w="1157"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2" w:firstLine="0"/>
            </w:pPr>
            <w:r>
              <w:t xml:space="preserve">D-   </w:t>
            </w:r>
          </w:p>
        </w:tc>
      </w:tr>
      <w:tr w:rsidR="00AD4D1C">
        <w:trPr>
          <w:trHeight w:val="569"/>
        </w:trPr>
        <w:tc>
          <w:tcPr>
            <w:tcW w:w="1339"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0" w:firstLine="0"/>
            </w:pPr>
            <w:r>
              <w:t xml:space="preserve">77 – 79   </w:t>
            </w:r>
          </w:p>
        </w:tc>
        <w:tc>
          <w:tcPr>
            <w:tcW w:w="1025"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0" w:firstLine="0"/>
            </w:pPr>
            <w:r>
              <w:t xml:space="preserve">C+   </w:t>
            </w:r>
          </w:p>
        </w:tc>
        <w:tc>
          <w:tcPr>
            <w:tcW w:w="1114"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15" w:firstLine="0"/>
            </w:pPr>
            <w:r>
              <w:t xml:space="preserve">0 – 59   </w:t>
            </w:r>
          </w:p>
        </w:tc>
        <w:tc>
          <w:tcPr>
            <w:tcW w:w="1157" w:type="dxa"/>
            <w:tcBorders>
              <w:top w:val="single" w:sz="2" w:space="0" w:color="BFBFBF"/>
              <w:left w:val="single" w:sz="2" w:space="0" w:color="BFBFBF"/>
              <w:bottom w:val="single" w:sz="2" w:space="0" w:color="BFBFBF"/>
              <w:right w:val="single" w:sz="2" w:space="0" w:color="BFBFBF"/>
            </w:tcBorders>
            <w:vAlign w:val="center"/>
          </w:tcPr>
          <w:p w:rsidR="00AD4D1C" w:rsidRDefault="00846321">
            <w:pPr>
              <w:spacing w:after="0" w:line="259" w:lineRule="auto"/>
              <w:ind w:left="2" w:firstLine="0"/>
            </w:pPr>
            <w:r>
              <w:t xml:space="preserve">E   </w:t>
            </w:r>
          </w:p>
        </w:tc>
      </w:tr>
    </w:tbl>
    <w:p w:rsidR="00AD4D1C" w:rsidRDefault="00846321">
      <w:pPr>
        <w:pStyle w:val="Heading1"/>
        <w:spacing w:after="249"/>
        <w:ind w:left="-5"/>
      </w:pPr>
      <w:r>
        <w:t>Extra Credit</w:t>
      </w:r>
      <w:r>
        <w:rPr>
          <w:u w:val="none" w:color="000000"/>
        </w:rPr>
        <w:t xml:space="preserve">   </w:t>
      </w:r>
    </w:p>
    <w:p w:rsidR="00AD4D1C" w:rsidRDefault="00846321">
      <w:pPr>
        <w:ind w:left="19"/>
      </w:pPr>
      <w:r>
        <w:t xml:space="preserve">I will occasionally give extra credit. It will most often replace portions of an assignment. Please don't ask for extra credit.   </w:t>
      </w:r>
    </w:p>
    <w:p w:rsidR="00AD4D1C" w:rsidRDefault="00846321">
      <w:pPr>
        <w:pStyle w:val="Heading1"/>
        <w:ind w:left="-5"/>
      </w:pPr>
      <w:r>
        <w:t>Late Work</w:t>
      </w:r>
      <w:r>
        <w:rPr>
          <w:u w:val="none" w:color="000000"/>
        </w:rPr>
        <w:t xml:space="preserve">   </w:t>
      </w:r>
    </w:p>
    <w:p w:rsidR="00AD4D1C" w:rsidRDefault="00846321">
      <w:pPr>
        <w:spacing w:after="247"/>
        <w:ind w:left="19"/>
      </w:pPr>
      <w:r>
        <w:t xml:space="preserve">You will be able to submit one assignment as late for full credit and after that all late assignments will be given half credit.   </w:t>
      </w:r>
    </w:p>
    <w:p w:rsidR="00AD4D1C" w:rsidRDefault="00846321">
      <w:pPr>
        <w:spacing w:after="249" w:line="259" w:lineRule="auto"/>
        <w:ind w:left="-5"/>
      </w:pPr>
      <w:r>
        <w:rPr>
          <w:b/>
          <w:color w:val="482265"/>
          <w:u w:val="single" w:color="482265"/>
        </w:rPr>
        <w:t>Time Commitment</w:t>
      </w:r>
      <w:r>
        <w:t xml:space="preserve">   </w:t>
      </w:r>
    </w:p>
    <w:p w:rsidR="00AD4D1C" w:rsidRDefault="00846321">
      <w:pPr>
        <w:spacing w:after="239"/>
        <w:ind w:left="19"/>
      </w:pPr>
      <w:r>
        <w:t xml:space="preserve">As a general rule you should spend at least twice as much time outside of class as in class.   </w:t>
      </w:r>
    </w:p>
    <w:p w:rsidR="00AD4D1C" w:rsidRDefault="00846321">
      <w:pPr>
        <w:pStyle w:val="Heading1"/>
        <w:spacing w:after="249"/>
        <w:ind w:left="-5"/>
      </w:pPr>
      <w:r>
        <w:t>Tips for Success</w:t>
      </w:r>
      <w:r>
        <w:rPr>
          <w:u w:val="none" w:color="000000"/>
        </w:rPr>
        <w:t xml:space="preserve">   </w:t>
      </w:r>
    </w:p>
    <w:p w:rsidR="00AD4D1C" w:rsidRDefault="00846321">
      <w:pPr>
        <w:spacing w:after="239"/>
        <w:ind w:left="19"/>
      </w:pPr>
      <w:r>
        <w:t xml:space="preserve">One cannot learn all of the material by just reading the texts. Practice is critical when learning new software and programming languages. Successful students read the upcoming material ahead of time. They participate actively in class. If you are struggling with any concept please come see me during my office hours. The number one thing you can do is ask questions when you don't understand something.   </w:t>
      </w:r>
    </w:p>
    <w:p w:rsidR="00AD4D1C" w:rsidRDefault="00846321">
      <w:pPr>
        <w:pStyle w:val="Heading1"/>
        <w:spacing w:after="249"/>
        <w:ind w:left="-5"/>
      </w:pPr>
      <w:r>
        <w:t>Technical Support</w:t>
      </w:r>
      <w:r>
        <w:rPr>
          <w:u w:val="none" w:color="000000"/>
        </w:rPr>
        <w:t xml:space="preserve">   </w:t>
      </w:r>
    </w:p>
    <w:p w:rsidR="00AD4D1C" w:rsidRDefault="00846321">
      <w:pPr>
        <w:spacing w:after="249"/>
        <w:ind w:left="19"/>
      </w:pPr>
      <w:r>
        <w:t xml:space="preserve">For assistance with Canvas or related technical issues, please call 626-6499. This phone is staffed Monday - Thursday from 8am - 5pm and Fridays from 8 - 4:30pm. A message can be left during non-business hours for a return call. Alternatively, students can send an email message to wsuonline@weber.edu   </w:t>
      </w:r>
    </w:p>
    <w:p w:rsidR="00AD4D1C" w:rsidRDefault="00846321">
      <w:pPr>
        <w:spacing w:after="244"/>
        <w:ind w:left="19"/>
      </w:pPr>
      <w:r>
        <w:lastRenderedPageBreak/>
        <w:t xml:space="preserve">If you are having technical issues related to usernames/passwords, please call the Service Desk at 626-7777, or email csupport@weber.edu.   </w:t>
      </w:r>
    </w:p>
    <w:p w:rsidR="00AD4D1C" w:rsidRDefault="00846321">
      <w:pPr>
        <w:pStyle w:val="Heading1"/>
        <w:spacing w:after="250"/>
        <w:ind w:left="-5"/>
      </w:pPr>
      <w:r>
        <w:t>Accommodations</w:t>
      </w:r>
      <w:r>
        <w:rPr>
          <w:u w:val="none" w:color="000000"/>
        </w:rPr>
        <w:t xml:space="preserve">   </w:t>
      </w:r>
    </w:p>
    <w:p w:rsidR="00AD4D1C" w:rsidRDefault="00846321">
      <w:pPr>
        <w:ind w:left="19"/>
      </w:pPr>
      <w:r>
        <w:t xml:space="preserve">Any student requiring accommodations or services due to a disability must contact Services for Students with Disabilities (SSD) in room 181 of the Student Services Center. SSD can also arrange to provide course materials (including the syllabus) in alternative formats if necessary.   </w:t>
      </w:r>
    </w:p>
    <w:p w:rsidR="00AD4D1C" w:rsidRDefault="00846321">
      <w:pPr>
        <w:ind w:left="19"/>
      </w:pPr>
      <w:r>
        <w:t xml:space="preserve">For more information about the SSD contact them at 801-626-6413, ssd@weber.edu, or </w:t>
      </w:r>
      <w:hyperlink r:id="rId9">
        <w:r>
          <w:rPr>
            <w:u w:val="single" w:color="000000"/>
          </w:rPr>
          <w:t>departments.weber.edu/s</w:t>
        </w:r>
      </w:hyperlink>
      <w:hyperlink r:id="rId10">
        <w:r>
          <w:rPr>
            <w:u w:val="single" w:color="000000"/>
          </w:rPr>
          <w:t>s</w:t>
        </w:r>
      </w:hyperlink>
      <w:hyperlink r:id="rId11">
        <w:r>
          <w:rPr>
            <w:u w:val="single" w:color="000000"/>
          </w:rPr>
          <w:t>d</w:t>
        </w:r>
      </w:hyperlink>
      <w:hyperlink r:id="rId12">
        <w:r>
          <w:t xml:space="preserve">   </w:t>
        </w:r>
      </w:hyperlink>
    </w:p>
    <w:p w:rsidR="00AD4D1C" w:rsidRDefault="00846321">
      <w:pPr>
        <w:pStyle w:val="Heading1"/>
        <w:ind w:left="-5"/>
      </w:pPr>
      <w:r>
        <w:t>Course Fees</w:t>
      </w:r>
      <w:r>
        <w:rPr>
          <w:u w:val="none" w:color="000000"/>
        </w:rPr>
        <w:t xml:space="preserve">   </w:t>
      </w:r>
    </w:p>
    <w:p w:rsidR="00AD4D1C" w:rsidRDefault="00846321">
      <w:pPr>
        <w:spacing w:after="765"/>
        <w:ind w:left="19"/>
      </w:pPr>
      <w:r>
        <w:t xml:space="preserve">Course fees for the Computer Science major are designed to cover the costs of lab equipment maintenance and replacement including desktop and server computer systems and software; consumable materials and supplies; and support for lab aides, student tutors, and online instructional resources.   </w:t>
      </w:r>
    </w:p>
    <w:p w:rsidR="00AD4D1C" w:rsidRDefault="00846321">
      <w:pPr>
        <w:pStyle w:val="Heading1"/>
        <w:spacing w:after="249"/>
        <w:ind w:left="-5"/>
      </w:pPr>
      <w:r>
        <w:t>Ethical Conduct</w:t>
      </w:r>
      <w:r>
        <w:rPr>
          <w:u w:val="none" w:color="000000"/>
        </w:rPr>
        <w:t xml:space="preserve">   </w:t>
      </w:r>
    </w:p>
    <w:p w:rsidR="00AD4D1C" w:rsidRDefault="00846321">
      <w:pPr>
        <w:ind w:left="19"/>
      </w:pPr>
      <w:r>
        <w:t xml:space="preserve">Any form of academic dishonesty (cheating, plagiarism, etc.) will not be tolerated. Proof of academic dishonesty will result in a failing grade (E) for the course. The following is an explanation of cheating as stated in the student code.   </w:t>
      </w:r>
    </w:p>
    <w:p w:rsidR="00AD4D1C" w:rsidRDefault="00846321">
      <w:pPr>
        <w:numPr>
          <w:ilvl w:val="0"/>
          <w:numId w:val="2"/>
        </w:numPr>
        <w:ind w:hanging="360"/>
      </w:pPr>
      <w:r>
        <w:t xml:space="preserve">Cheating, which includes but is not limited to:   </w:t>
      </w:r>
    </w:p>
    <w:p w:rsidR="00AD4D1C" w:rsidRDefault="00846321">
      <w:pPr>
        <w:numPr>
          <w:ilvl w:val="1"/>
          <w:numId w:val="2"/>
        </w:numPr>
        <w:ind w:hanging="360"/>
      </w:pPr>
      <w:r>
        <w:t xml:space="preserve">Copying from another student's test;   </w:t>
      </w:r>
    </w:p>
    <w:p w:rsidR="00AD4D1C" w:rsidRDefault="00846321">
      <w:pPr>
        <w:numPr>
          <w:ilvl w:val="1"/>
          <w:numId w:val="2"/>
        </w:numPr>
        <w:ind w:hanging="360"/>
      </w:pPr>
      <w:r>
        <w:t xml:space="preserve">Using materials during a test not authorized by the person giving the test;   </w:t>
      </w:r>
    </w:p>
    <w:p w:rsidR="00AD4D1C" w:rsidRDefault="00846321">
      <w:pPr>
        <w:numPr>
          <w:ilvl w:val="1"/>
          <w:numId w:val="2"/>
        </w:numPr>
        <w:ind w:hanging="360"/>
      </w:pPr>
      <w:r>
        <w:t xml:space="preserve">Collaborating with any other person during a test without authorization;   </w:t>
      </w:r>
    </w:p>
    <w:p w:rsidR="00AD4D1C" w:rsidRDefault="00846321">
      <w:pPr>
        <w:numPr>
          <w:ilvl w:val="1"/>
          <w:numId w:val="2"/>
        </w:numPr>
        <w:ind w:hanging="360"/>
      </w:pPr>
      <w:r>
        <w:t xml:space="preserve">Knowingly obtaining, using, buying, selling, transporting, or soliciting in whole or in part the contents of any test without authorization of the appropriate University official   </w:t>
      </w:r>
    </w:p>
    <w:p w:rsidR="00AD4D1C" w:rsidRDefault="00846321">
      <w:pPr>
        <w:numPr>
          <w:ilvl w:val="1"/>
          <w:numId w:val="2"/>
        </w:numPr>
        <w:ind w:hanging="360"/>
      </w:pPr>
      <w:r>
        <w:t xml:space="preserve">Bribing any other person to obtain any test;   </w:t>
      </w:r>
    </w:p>
    <w:p w:rsidR="00AD4D1C" w:rsidRDefault="00846321">
      <w:pPr>
        <w:numPr>
          <w:ilvl w:val="1"/>
          <w:numId w:val="2"/>
        </w:numPr>
        <w:ind w:hanging="360"/>
      </w:pPr>
      <w:r>
        <w:t xml:space="preserve">Soliciting or receiving unauthorized information about any test;   </w:t>
      </w:r>
    </w:p>
    <w:p w:rsidR="00AD4D1C" w:rsidRDefault="00846321">
      <w:pPr>
        <w:numPr>
          <w:ilvl w:val="1"/>
          <w:numId w:val="2"/>
        </w:numPr>
        <w:spacing w:after="86"/>
        <w:ind w:hanging="360"/>
      </w:pPr>
      <w:r>
        <w:t xml:space="preserve">Substituting for another student or permitting any other person to substitute for oneself to take a test.   </w:t>
      </w:r>
    </w:p>
    <w:p w:rsidR="00AD4D1C" w:rsidRDefault="00846321">
      <w:pPr>
        <w:numPr>
          <w:ilvl w:val="0"/>
          <w:numId w:val="2"/>
        </w:numPr>
        <w:ind w:hanging="360"/>
      </w:pPr>
      <w:r>
        <w:t xml:space="preserve">Plagiarism, which is the unacknowledged (uncited) use of any other person’s or group’s ideas or work. This includes purchased or borrowed papers;   </w:t>
      </w:r>
    </w:p>
    <w:p w:rsidR="00AD4D1C" w:rsidRDefault="00846321">
      <w:pPr>
        <w:numPr>
          <w:ilvl w:val="0"/>
          <w:numId w:val="2"/>
        </w:numPr>
        <w:ind w:hanging="360"/>
      </w:pPr>
      <w:r>
        <w:t xml:space="preserve">Collusion, which is the unauthorized collaboration with another person in preparing work offered for credit;   </w:t>
      </w:r>
    </w:p>
    <w:p w:rsidR="00AD4D1C" w:rsidRDefault="00846321">
      <w:pPr>
        <w:numPr>
          <w:ilvl w:val="0"/>
          <w:numId w:val="2"/>
        </w:numPr>
        <w:ind w:hanging="360"/>
      </w:pPr>
      <w:r>
        <w:t xml:space="preserve">Falsification, which is the intentional and unauthorized altering or inventing of any information or citation in an academic exercise, activity, or record-keeping process;   </w:t>
      </w:r>
    </w:p>
    <w:p w:rsidR="00AD4D1C" w:rsidRDefault="00846321">
      <w:pPr>
        <w:numPr>
          <w:ilvl w:val="0"/>
          <w:numId w:val="2"/>
        </w:numPr>
        <w:ind w:hanging="360"/>
      </w:pPr>
      <w:r>
        <w:t xml:space="preserve">Giving, selling, or receiving unauthorized course or test information;   </w:t>
      </w:r>
    </w:p>
    <w:p w:rsidR="00AD4D1C" w:rsidRDefault="00846321">
      <w:pPr>
        <w:numPr>
          <w:ilvl w:val="0"/>
          <w:numId w:val="2"/>
        </w:numPr>
        <w:ind w:hanging="360"/>
      </w:pPr>
      <w:r>
        <w:t xml:space="preserve">Using any unauthorized resource or aid in the preparation or completion of any course work, exercise, or activity;   </w:t>
      </w:r>
    </w:p>
    <w:p w:rsidR="00AD4D1C" w:rsidRDefault="00846321">
      <w:pPr>
        <w:numPr>
          <w:ilvl w:val="0"/>
          <w:numId w:val="2"/>
        </w:numPr>
        <w:ind w:hanging="360"/>
      </w:pPr>
      <w:r>
        <w:lastRenderedPageBreak/>
        <w:t xml:space="preserve">Infringing on the copyright law of the United States which prohibits the making of reproductions of copyrighted material except under certain specified conditions.   </w:t>
      </w:r>
    </w:p>
    <w:sectPr w:rsidR="00AD4D1C">
      <w:pgSz w:w="12240" w:h="15840"/>
      <w:pgMar w:top="1452" w:right="1501" w:bottom="2335"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B7B"/>
    <w:multiLevelType w:val="hybridMultilevel"/>
    <w:tmpl w:val="E16471B8"/>
    <w:lvl w:ilvl="0" w:tplc="3036E6A2">
      <w:start w:val="1"/>
      <w:numFmt w:val="bullet"/>
      <w:lvlText w:val="•"/>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EED7B2">
      <w:start w:val="1"/>
      <w:numFmt w:val="bullet"/>
      <w:lvlText w:val="o"/>
      <w:lvlJc w:val="left"/>
      <w:pPr>
        <w:ind w:left="1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069674">
      <w:start w:val="1"/>
      <w:numFmt w:val="bullet"/>
      <w:lvlText w:val="▪"/>
      <w:lvlJc w:val="left"/>
      <w:pPr>
        <w:ind w:left="2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C675C8">
      <w:start w:val="1"/>
      <w:numFmt w:val="bullet"/>
      <w:lvlText w:val="•"/>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30A1F0">
      <w:start w:val="1"/>
      <w:numFmt w:val="bullet"/>
      <w:lvlText w:val="o"/>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B2F87A">
      <w:start w:val="1"/>
      <w:numFmt w:val="bullet"/>
      <w:lvlText w:val="▪"/>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1C5D54">
      <w:start w:val="1"/>
      <w:numFmt w:val="bullet"/>
      <w:lvlText w:val="•"/>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D41D32">
      <w:start w:val="1"/>
      <w:numFmt w:val="bullet"/>
      <w:lvlText w:val="o"/>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C0C23E">
      <w:start w:val="1"/>
      <w:numFmt w:val="bullet"/>
      <w:lvlText w:val="▪"/>
      <w:lvlJc w:val="left"/>
      <w:pPr>
        <w:ind w:left="6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8B90EC6"/>
    <w:multiLevelType w:val="hybridMultilevel"/>
    <w:tmpl w:val="D520B3AE"/>
    <w:lvl w:ilvl="0" w:tplc="B0AAF0EE">
      <w:start w:val="1"/>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72D482">
      <w:start w:val="1"/>
      <w:numFmt w:val="lowerLetter"/>
      <w:lvlText w:val="%2."/>
      <w:lvlJc w:val="left"/>
      <w:pPr>
        <w:ind w:left="1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8C02A2">
      <w:start w:val="1"/>
      <w:numFmt w:val="lowerRoman"/>
      <w:lvlText w:val="%3"/>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A6A42A">
      <w:start w:val="1"/>
      <w:numFmt w:val="decimal"/>
      <w:lvlText w:val="%4"/>
      <w:lvlJc w:val="left"/>
      <w:pPr>
        <w:ind w:left="2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1496B6">
      <w:start w:val="1"/>
      <w:numFmt w:val="lowerLetter"/>
      <w:lvlText w:val="%5"/>
      <w:lvlJc w:val="left"/>
      <w:pPr>
        <w:ind w:left="3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809FDA">
      <w:start w:val="1"/>
      <w:numFmt w:val="lowerRoman"/>
      <w:lvlText w:val="%6"/>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30D908">
      <w:start w:val="1"/>
      <w:numFmt w:val="decimal"/>
      <w:lvlText w:val="%7"/>
      <w:lvlJc w:val="left"/>
      <w:pPr>
        <w:ind w:left="4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89464">
      <w:start w:val="1"/>
      <w:numFmt w:val="lowerLetter"/>
      <w:lvlText w:val="%8"/>
      <w:lvlJc w:val="left"/>
      <w:pPr>
        <w:ind w:left="5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9C1AFE">
      <w:start w:val="1"/>
      <w:numFmt w:val="lowerRoman"/>
      <w:lvlText w:val="%9"/>
      <w:lvlJc w:val="left"/>
      <w:pPr>
        <w:ind w:left="6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1C"/>
    <w:rsid w:val="002224F1"/>
    <w:rsid w:val="00846321"/>
    <w:rsid w:val="00AD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57" w:lineRule="auto"/>
      <w:ind w:left="24"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482265"/>
      <w:u w:val="single" w:color="4822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82265"/>
      <w:sz w:val="22"/>
      <w:u w:val="single" w:color="48226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57" w:lineRule="auto"/>
      <w:ind w:left="24"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482265"/>
      <w:u w:val="single" w:color="4822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82265"/>
      <w:sz w:val="22"/>
      <w:u w:val="single" w:color="48226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y4e.com/book.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y4e.com/book.php" TargetMode="External"/><Relationship Id="rId12" Type="http://schemas.openxmlformats.org/officeDocument/2006/relationships/hyperlink" Target="http://departments.weber.edu/s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y4e.com/book.php" TargetMode="External"/><Relationship Id="rId11" Type="http://schemas.openxmlformats.org/officeDocument/2006/relationships/hyperlink" Target="http://departments.weber.edu/ssd" TargetMode="External"/><Relationship Id="rId5" Type="http://schemas.openxmlformats.org/officeDocument/2006/relationships/webSettings" Target="webSettings.xml"/><Relationship Id="rId10" Type="http://schemas.openxmlformats.org/officeDocument/2006/relationships/hyperlink" Target="http://departments.weber.edu/ssd" TargetMode="External"/><Relationship Id="rId4" Type="http://schemas.openxmlformats.org/officeDocument/2006/relationships/settings" Target="settings.xml"/><Relationship Id="rId9" Type="http://schemas.openxmlformats.org/officeDocument/2006/relationships/hyperlink" Target="http://departments.weber.edu/s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WEB3200</vt:lpstr>
    </vt:vector>
  </TitlesOfParts>
  <Company>Weber State University</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WEB3200</dc:title>
  <dc:creator>Luke Fernandez</dc:creator>
  <cp:lastModifiedBy>Renee Dearden</cp:lastModifiedBy>
  <cp:revision>2</cp:revision>
  <dcterms:created xsi:type="dcterms:W3CDTF">2020-01-21T14:42:00Z</dcterms:created>
  <dcterms:modified xsi:type="dcterms:W3CDTF">2020-01-21T14:42:00Z</dcterms:modified>
</cp:coreProperties>
</file>